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28B3" w14:textId="77777777" w:rsidR="00FE067E" w:rsidRDefault="00CD36CF" w:rsidP="00EF6030">
      <w:pPr>
        <w:pStyle w:val="TitlePageOrigin"/>
      </w:pPr>
      <w:r>
        <w:t>WEST virginia legislature</w:t>
      </w:r>
    </w:p>
    <w:p w14:paraId="5CC84BF1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B165291" w14:textId="77777777" w:rsidR="00CD36CF" w:rsidRDefault="004D60BF" w:rsidP="00EF6030">
      <w:pPr>
        <w:pStyle w:val="TitlePageBillPrefix"/>
      </w:pPr>
      <w:sdt>
        <w:sdtPr>
          <w:tag w:val="IntroDate"/>
          <w:id w:val="-1236936958"/>
          <w:placeholder>
            <w:docPart w:val="F3B344DABE1348C98C941E674C41C07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26A3B5F" w14:textId="77777777" w:rsidR="00AC3B58" w:rsidRPr="00AC3B58" w:rsidRDefault="00AC3B58" w:rsidP="00EF6030">
      <w:pPr>
        <w:pStyle w:val="TitlePageBillPrefix"/>
      </w:pPr>
      <w:r>
        <w:t>for</w:t>
      </w:r>
    </w:p>
    <w:p w14:paraId="70749C47" w14:textId="77777777" w:rsidR="00CD36CF" w:rsidRDefault="004D60B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A9D23262AF74EE09850AC9D6947E8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8358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1E3292D3E424AB4998AD41BC969AA7D"/>
          </w:placeholder>
          <w:text/>
        </w:sdtPr>
        <w:sdtEndPr/>
        <w:sdtContent>
          <w:r w:rsidR="00283588" w:rsidRPr="00283588">
            <w:t>543</w:t>
          </w:r>
        </w:sdtContent>
      </w:sdt>
    </w:p>
    <w:p w14:paraId="449C37DE" w14:textId="77777777" w:rsidR="00283588" w:rsidRDefault="00283588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Deeds, Grady, M. Maynard, Roberts, Garcia, Taylor, Rucker, and Willis</w:t>
      </w:r>
    </w:p>
    <w:p w14:paraId="4DE38CFF" w14:textId="77777777" w:rsidR="003308D7" w:rsidRDefault="00CD36CF" w:rsidP="00EF6030">
      <w:pPr>
        <w:pStyle w:val="References"/>
        <w:sectPr w:rsidR="003308D7" w:rsidSect="0028358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B245E768FD904482AE53ECAEC21A94FC"/>
          </w:placeholder>
          <w:text/>
        </w:sdtPr>
        <w:sdtEndPr/>
        <w:sdtContent>
          <w:r w:rsidR="00612268">
            <w:t xml:space="preserve">February </w:t>
          </w:r>
          <w:r w:rsidR="00D171C5">
            <w:t>3</w:t>
          </w:r>
          <w:r w:rsidR="00612268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E49E3071B2DC40298A16433FB909F0C8"/>
          </w:placeholder>
          <w:text w:multiLine="1"/>
        </w:sdtPr>
        <w:sdtEndPr/>
        <w:sdtContent>
          <w:r w:rsidR="00612268">
            <w:t>the Judiciary</w:t>
          </w:r>
        </w:sdtContent>
      </w:sdt>
      <w:r>
        <w:t>]</w:t>
      </w:r>
    </w:p>
    <w:p w14:paraId="38182507" w14:textId="04C34AD9" w:rsidR="00283588" w:rsidRDefault="00283588" w:rsidP="00EF6030">
      <w:pPr>
        <w:pStyle w:val="References"/>
      </w:pPr>
    </w:p>
    <w:p w14:paraId="11514E2B" w14:textId="77777777" w:rsidR="00283588" w:rsidRDefault="00283588" w:rsidP="00283588">
      <w:pPr>
        <w:pStyle w:val="TitlePageOrigin"/>
      </w:pPr>
    </w:p>
    <w:p w14:paraId="77308C2D" w14:textId="77777777" w:rsidR="00283588" w:rsidRPr="00C61F89" w:rsidRDefault="00283588" w:rsidP="00283588">
      <w:pPr>
        <w:pStyle w:val="TitlePageOrigin"/>
        <w:rPr>
          <w:color w:val="auto"/>
        </w:rPr>
      </w:pPr>
    </w:p>
    <w:p w14:paraId="1C7EA245" w14:textId="31D2747B" w:rsidR="00283588" w:rsidRPr="00C61F89" w:rsidRDefault="00283588" w:rsidP="003308D7">
      <w:pPr>
        <w:pStyle w:val="TitleSection"/>
        <w:rPr>
          <w:color w:val="auto"/>
        </w:rPr>
      </w:pPr>
      <w:r w:rsidRPr="00C61F89">
        <w:rPr>
          <w:color w:val="auto"/>
        </w:rPr>
        <w:lastRenderedPageBreak/>
        <w:t xml:space="preserve">A BILL </w:t>
      </w:r>
      <w:bookmarkStart w:id="0" w:name="_Hlk220942840"/>
      <w:r w:rsidRPr="00C61F89">
        <w:rPr>
          <w:color w:val="auto"/>
        </w:rPr>
        <w:t xml:space="preserve">to amend and reenact §49-2-121 of the Code of West Virginia, 1931, as amended, relating to requiring the Bureau </w:t>
      </w:r>
      <w:r>
        <w:rPr>
          <w:color w:val="auto"/>
        </w:rPr>
        <w:t>for</w:t>
      </w:r>
      <w:r w:rsidRPr="00C61F89">
        <w:rPr>
          <w:color w:val="auto"/>
        </w:rPr>
        <w:t xml:space="preserve"> Social Service</w:t>
      </w:r>
      <w:r>
        <w:rPr>
          <w:color w:val="auto"/>
        </w:rPr>
        <w:t>s</w:t>
      </w:r>
      <w:r w:rsidRPr="00C61F89">
        <w:rPr>
          <w:color w:val="auto"/>
        </w:rPr>
        <w:t xml:space="preserve"> to file legislative rule</w:t>
      </w:r>
      <w:r w:rsidR="00DA06B4">
        <w:rPr>
          <w:color w:val="auto"/>
        </w:rPr>
        <w:t xml:space="preserve"> by certain date</w:t>
      </w:r>
      <w:r w:rsidR="00612268">
        <w:rPr>
          <w:color w:val="auto"/>
        </w:rPr>
        <w:t xml:space="preserve">; </w:t>
      </w:r>
      <w:r w:rsidR="00DA06B4">
        <w:rPr>
          <w:color w:val="auto"/>
        </w:rPr>
        <w:t xml:space="preserve">specifying certain policies to be filed as legislative rule; requiring the filing of amendments as a legislative rule in certain circumstances; </w:t>
      </w:r>
      <w:r w:rsidR="00612268">
        <w:rPr>
          <w:color w:val="auto"/>
        </w:rPr>
        <w:t>and clarifying causes of action, immunities, and privileges available in civil suits.</w:t>
      </w:r>
      <w:bookmarkEnd w:id="0"/>
    </w:p>
    <w:p w14:paraId="4123F7B9" w14:textId="77777777" w:rsidR="00283588" w:rsidRPr="00C61F89" w:rsidRDefault="00283588" w:rsidP="003308D7">
      <w:pPr>
        <w:pStyle w:val="EnactingClause"/>
        <w:rPr>
          <w:color w:val="auto"/>
        </w:rPr>
      </w:pPr>
      <w:r w:rsidRPr="00C61F89">
        <w:rPr>
          <w:color w:val="auto"/>
        </w:rPr>
        <w:t>Be it enacted by the Legislature of West Virginia:</w:t>
      </w:r>
    </w:p>
    <w:p w14:paraId="1BE35910" w14:textId="77777777" w:rsidR="00283588" w:rsidRPr="00C61F89" w:rsidRDefault="00283588" w:rsidP="003308D7">
      <w:pPr>
        <w:pStyle w:val="EnactingClause"/>
        <w:rPr>
          <w:color w:val="auto"/>
        </w:rPr>
        <w:sectPr w:rsidR="00283588" w:rsidRPr="00C61F89" w:rsidSect="003308D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DC8104" w14:textId="77777777" w:rsidR="00283588" w:rsidRPr="00C61F89" w:rsidRDefault="00283588" w:rsidP="003308D7">
      <w:pPr>
        <w:pStyle w:val="ArticleHeading"/>
        <w:widowControl/>
        <w:rPr>
          <w:color w:val="auto"/>
        </w:rPr>
        <w:sectPr w:rsidR="00283588" w:rsidRPr="00C61F89" w:rsidSect="002835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1F89">
        <w:rPr>
          <w:color w:val="auto"/>
        </w:rPr>
        <w:t>ARTICLE 2. STATE RESPONSIBILITIES FOR CHILDREN.</w:t>
      </w:r>
    </w:p>
    <w:p w14:paraId="554E7E39" w14:textId="16B992B8" w:rsidR="00283588" w:rsidRPr="00C61F89" w:rsidRDefault="00283588" w:rsidP="003308D7">
      <w:pPr>
        <w:pStyle w:val="SectionHeading"/>
        <w:widowControl/>
        <w:rPr>
          <w:color w:val="auto"/>
        </w:rPr>
        <w:sectPr w:rsidR="00283588" w:rsidRPr="00C61F89" w:rsidSect="002835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1F89">
        <w:rPr>
          <w:color w:val="auto"/>
        </w:rPr>
        <w:t>§49-2-121. Rulemaking.</w:t>
      </w:r>
    </w:p>
    <w:p w14:paraId="3F4D2FA4" w14:textId="22ECDB7E" w:rsidR="00283588" w:rsidRPr="00C61F89" w:rsidRDefault="00283588" w:rsidP="003308D7">
      <w:pPr>
        <w:pStyle w:val="SectionBody"/>
        <w:widowControl/>
        <w:rPr>
          <w:color w:val="auto"/>
        </w:rPr>
      </w:pPr>
      <w:r w:rsidRPr="00C61F89">
        <w:rPr>
          <w:color w:val="auto"/>
        </w:rPr>
        <w:t xml:space="preserve">(a) The secretary shall promulgate legislative rules in accordance with §29A-3-1 </w:t>
      </w:r>
      <w:r w:rsidR="00DA04C5" w:rsidRPr="00DA04C5">
        <w:rPr>
          <w:i/>
          <w:iCs/>
          <w:color w:val="auto"/>
        </w:rPr>
        <w:t>et seq.</w:t>
      </w:r>
      <w:r w:rsidRPr="00C61F89">
        <w:rPr>
          <w:color w:val="auto"/>
        </w:rPr>
        <w:t xml:space="preserve"> of this code regarding the licensure, approval, certification, and registration of </w:t>
      </w:r>
      <w:proofErr w:type="gramStart"/>
      <w:r w:rsidRPr="00C61F89">
        <w:rPr>
          <w:color w:val="auto"/>
        </w:rPr>
        <w:t>child care</w:t>
      </w:r>
      <w:proofErr w:type="gramEnd"/>
      <w:r w:rsidRPr="00C61F89">
        <w:rPr>
          <w:color w:val="auto"/>
        </w:rPr>
        <w:t xml:space="preserve"> facilities and the implementation of this article.</w:t>
      </w:r>
    </w:p>
    <w:p w14:paraId="0F2985BE" w14:textId="77777777" w:rsidR="00283588" w:rsidRPr="00C61F89" w:rsidRDefault="00283588" w:rsidP="003308D7">
      <w:pPr>
        <w:pStyle w:val="SectionBody"/>
        <w:widowControl/>
        <w:rPr>
          <w:color w:val="auto"/>
        </w:rPr>
      </w:pPr>
      <w:r w:rsidRPr="00C61F89">
        <w:rPr>
          <w:color w:val="auto"/>
        </w:rPr>
        <w:t>(b) The secretary shall review the rules promulgated pursuant to this article at least once every five years, making revisions when necessary or convenient.</w:t>
      </w:r>
    </w:p>
    <w:p w14:paraId="46FC715C" w14:textId="77777777" w:rsidR="00283588" w:rsidRPr="00C61F89" w:rsidRDefault="00283588" w:rsidP="003308D7">
      <w:pPr>
        <w:pStyle w:val="SectionBody"/>
        <w:widowControl/>
        <w:rPr>
          <w:color w:val="auto"/>
        </w:rPr>
      </w:pPr>
      <w:r w:rsidRPr="00C61F89">
        <w:rPr>
          <w:color w:val="auto"/>
        </w:rPr>
        <w:t>(c) The rules shall incorporate, by reference, the requirements of the Integrated Pest Management Program established by legislative rule by the Department of Agriculture under §19-16A-4 of this code.</w:t>
      </w:r>
    </w:p>
    <w:p w14:paraId="5D95BE1F" w14:textId="555CF106" w:rsidR="00283588" w:rsidRPr="00C61F89" w:rsidRDefault="00283588" w:rsidP="003308D7">
      <w:pPr>
        <w:pStyle w:val="SectionBody"/>
        <w:widowControl/>
        <w:rPr>
          <w:color w:val="auto"/>
          <w:u w:val="single"/>
        </w:rPr>
      </w:pPr>
      <w:r w:rsidRPr="00C61F89">
        <w:rPr>
          <w:color w:val="auto"/>
          <w:u w:val="single"/>
        </w:rPr>
        <w:t xml:space="preserve">(d) (1) The Bureau </w:t>
      </w:r>
      <w:r w:rsidR="00A05602">
        <w:rPr>
          <w:color w:val="auto"/>
          <w:u w:val="single"/>
        </w:rPr>
        <w:t>for</w:t>
      </w:r>
      <w:r w:rsidRPr="00C61F89">
        <w:rPr>
          <w:color w:val="auto"/>
          <w:u w:val="single"/>
        </w:rPr>
        <w:t xml:space="preserve"> Social Services shall prepare, compile, and file its complete policy manual, including all policies governing </w:t>
      </w:r>
      <w:r w:rsidR="00A05602">
        <w:rPr>
          <w:color w:val="auto"/>
          <w:u w:val="single"/>
        </w:rPr>
        <w:t>C</w:t>
      </w:r>
      <w:r w:rsidRPr="00C61F89">
        <w:rPr>
          <w:color w:val="auto"/>
          <w:u w:val="single"/>
        </w:rPr>
        <w:t xml:space="preserve">hild </w:t>
      </w:r>
      <w:r w:rsidR="00A05602">
        <w:rPr>
          <w:color w:val="auto"/>
          <w:u w:val="single"/>
        </w:rPr>
        <w:t>P</w:t>
      </w:r>
      <w:r w:rsidRPr="00C61F89">
        <w:rPr>
          <w:color w:val="auto"/>
          <w:u w:val="single"/>
        </w:rPr>
        <w:t xml:space="preserve">rotective </w:t>
      </w:r>
      <w:r w:rsidR="00A05602">
        <w:rPr>
          <w:color w:val="auto"/>
          <w:u w:val="single"/>
        </w:rPr>
        <w:t>S</w:t>
      </w:r>
      <w:r w:rsidRPr="00C61F89">
        <w:rPr>
          <w:color w:val="auto"/>
          <w:u w:val="single"/>
        </w:rPr>
        <w:t xml:space="preserve">ervices, foster care, youth services, licensing, casework standards, and any other operational or programmatic guidance used by the bureau, as a legislative rule in accordance with the provisions of §29A-3-1 </w:t>
      </w:r>
      <w:r w:rsidR="00DA04C5" w:rsidRPr="00DA04C5">
        <w:rPr>
          <w:i/>
          <w:iCs/>
          <w:color w:val="auto"/>
          <w:u w:val="single"/>
        </w:rPr>
        <w:t>et seq.</w:t>
      </w:r>
      <w:r w:rsidRPr="00C61F89">
        <w:rPr>
          <w:color w:val="auto"/>
          <w:u w:val="single"/>
        </w:rPr>
        <w:t xml:space="preserve"> of this code.</w:t>
      </w:r>
    </w:p>
    <w:p w14:paraId="54AB9416" w14:textId="0B9E24AD" w:rsidR="00283588" w:rsidRPr="00C61F89" w:rsidRDefault="00283588" w:rsidP="003308D7">
      <w:pPr>
        <w:pStyle w:val="SectionBody"/>
        <w:widowControl/>
        <w:rPr>
          <w:color w:val="auto"/>
          <w:u w:val="single"/>
        </w:rPr>
      </w:pPr>
      <w:r w:rsidRPr="00C61F89">
        <w:rPr>
          <w:color w:val="auto"/>
          <w:u w:val="single"/>
        </w:rPr>
        <w:t xml:space="preserve">(2) The </w:t>
      </w:r>
      <w:r w:rsidR="00F86A0F">
        <w:rPr>
          <w:color w:val="auto"/>
          <w:u w:val="single"/>
        </w:rPr>
        <w:t xml:space="preserve">bureau </w:t>
      </w:r>
      <w:r w:rsidRPr="00C61F89">
        <w:rPr>
          <w:color w:val="auto"/>
          <w:u w:val="single"/>
        </w:rPr>
        <w:t xml:space="preserve">shall file the legislative rule required under </w:t>
      </w:r>
      <w:r w:rsidR="00DA06B4">
        <w:rPr>
          <w:color w:val="auto"/>
          <w:u w:val="single"/>
        </w:rPr>
        <w:t>subsection (d)</w:t>
      </w:r>
      <w:r w:rsidRPr="00C61F89">
        <w:rPr>
          <w:color w:val="auto"/>
          <w:u w:val="single"/>
        </w:rPr>
        <w:t xml:space="preserve"> </w:t>
      </w:r>
      <w:r w:rsidR="00612268">
        <w:rPr>
          <w:color w:val="auto"/>
          <w:u w:val="single"/>
        </w:rPr>
        <w:t xml:space="preserve">of this section </w:t>
      </w:r>
      <w:r w:rsidRPr="00C61F89">
        <w:rPr>
          <w:color w:val="auto"/>
          <w:u w:val="single"/>
        </w:rPr>
        <w:t>with the Secretary of State</w:t>
      </w:r>
      <w:r w:rsidR="00612268">
        <w:rPr>
          <w:color w:val="auto"/>
          <w:u w:val="single"/>
        </w:rPr>
        <w:t>’</w:t>
      </w:r>
      <w:r w:rsidRPr="00C61F89">
        <w:rPr>
          <w:color w:val="auto"/>
          <w:u w:val="single"/>
        </w:rPr>
        <w:t xml:space="preserve">s </w:t>
      </w:r>
      <w:r w:rsidR="00A05602">
        <w:rPr>
          <w:color w:val="auto"/>
          <w:u w:val="single"/>
        </w:rPr>
        <w:t>o</w:t>
      </w:r>
      <w:r w:rsidRPr="00C61F89">
        <w:rPr>
          <w:color w:val="auto"/>
          <w:u w:val="single"/>
        </w:rPr>
        <w:t>ffice on or before July 1, 2026.</w:t>
      </w:r>
    </w:p>
    <w:p w14:paraId="555CEE40" w14:textId="6D13833E" w:rsidR="00283588" w:rsidRPr="00C61F89" w:rsidRDefault="00283588" w:rsidP="003308D7">
      <w:pPr>
        <w:pStyle w:val="SectionBody"/>
        <w:widowControl/>
        <w:rPr>
          <w:color w:val="auto"/>
          <w:u w:val="single"/>
        </w:rPr>
      </w:pPr>
      <w:r w:rsidRPr="00C61F89">
        <w:rPr>
          <w:color w:val="auto"/>
          <w:u w:val="single"/>
        </w:rPr>
        <w:t xml:space="preserve">(3) Following </w:t>
      </w:r>
      <w:r w:rsidR="00DA06B4">
        <w:rPr>
          <w:color w:val="auto"/>
          <w:u w:val="single"/>
        </w:rPr>
        <w:t xml:space="preserve">the required </w:t>
      </w:r>
      <w:r w:rsidRPr="00C61F89">
        <w:rPr>
          <w:color w:val="auto"/>
          <w:u w:val="single"/>
        </w:rPr>
        <w:t>initial filing</w:t>
      </w:r>
      <w:r w:rsidR="00DA06B4">
        <w:rPr>
          <w:color w:val="auto"/>
          <w:u w:val="single"/>
        </w:rPr>
        <w:t>,</w:t>
      </w:r>
      <w:r w:rsidRPr="00C61F89">
        <w:rPr>
          <w:color w:val="auto"/>
          <w:u w:val="single"/>
        </w:rPr>
        <w:t xml:space="preserve"> the bureau shall file all subsequent amendments, supplements, and revisions to its policy manual as </w:t>
      </w:r>
      <w:r w:rsidR="00DA06B4">
        <w:rPr>
          <w:color w:val="auto"/>
          <w:u w:val="single"/>
        </w:rPr>
        <w:t xml:space="preserve">an amendment to the </w:t>
      </w:r>
      <w:r w:rsidRPr="00C61F89">
        <w:rPr>
          <w:color w:val="auto"/>
          <w:u w:val="single"/>
        </w:rPr>
        <w:t xml:space="preserve">legislative rule in accordance with </w:t>
      </w:r>
      <w:r w:rsidR="00A05602">
        <w:rPr>
          <w:color w:val="auto"/>
          <w:u w:val="single"/>
        </w:rPr>
        <w:t xml:space="preserve">subdivision </w:t>
      </w:r>
      <w:r w:rsidR="00DA06B4">
        <w:rPr>
          <w:color w:val="auto"/>
          <w:u w:val="single"/>
        </w:rPr>
        <w:t xml:space="preserve">(1) of this </w:t>
      </w:r>
      <w:r w:rsidR="00A05602">
        <w:rPr>
          <w:color w:val="auto"/>
          <w:u w:val="single"/>
        </w:rPr>
        <w:t>sub</w:t>
      </w:r>
      <w:r w:rsidR="00DA06B4">
        <w:rPr>
          <w:color w:val="auto"/>
          <w:u w:val="single"/>
        </w:rPr>
        <w:t>section</w:t>
      </w:r>
      <w:r w:rsidR="00DA06B4" w:rsidRPr="00C61F89">
        <w:rPr>
          <w:color w:val="auto"/>
          <w:u w:val="single"/>
        </w:rPr>
        <w:t xml:space="preserve"> </w:t>
      </w:r>
      <w:r w:rsidR="00DA06B4">
        <w:rPr>
          <w:color w:val="auto"/>
          <w:u w:val="single"/>
        </w:rPr>
        <w:t xml:space="preserve">and </w:t>
      </w:r>
      <w:r w:rsidRPr="00C61F89">
        <w:rPr>
          <w:color w:val="auto"/>
          <w:u w:val="single"/>
        </w:rPr>
        <w:t xml:space="preserve">§29A-3-1 </w:t>
      </w:r>
      <w:r w:rsidR="00DA04C5" w:rsidRPr="00DA04C5">
        <w:rPr>
          <w:i/>
          <w:iCs/>
          <w:color w:val="auto"/>
          <w:u w:val="single"/>
        </w:rPr>
        <w:t>et seq.</w:t>
      </w:r>
      <w:r w:rsidRPr="00C61F89">
        <w:rPr>
          <w:color w:val="auto"/>
          <w:u w:val="single"/>
        </w:rPr>
        <w:t xml:space="preserve"> of this code.</w:t>
      </w:r>
    </w:p>
    <w:p w14:paraId="692CFA6B" w14:textId="0A1E3022" w:rsidR="00283588" w:rsidRPr="00C61F89" w:rsidRDefault="00283588" w:rsidP="003308D7">
      <w:pPr>
        <w:pStyle w:val="SectionBody"/>
        <w:widowControl/>
        <w:rPr>
          <w:color w:val="auto"/>
        </w:rPr>
      </w:pPr>
      <w:r w:rsidRPr="00C61F89">
        <w:rPr>
          <w:color w:val="auto"/>
          <w:u w:val="single"/>
        </w:rPr>
        <w:lastRenderedPageBreak/>
        <w:t>(4) Nothing in this subsection prohibits the bureau from issuing internal guidance or emergency procedures as necessary to protect child safety; however, any such guidance that remains in effect for more than 180 days shall be incorporated into the legislative rule</w:t>
      </w:r>
      <w:r w:rsidR="00DA06B4">
        <w:rPr>
          <w:color w:val="auto"/>
          <w:u w:val="single"/>
        </w:rPr>
        <w:t xml:space="preserve"> </w:t>
      </w:r>
      <w:r w:rsidR="00DA06B4" w:rsidRPr="00C61F89">
        <w:rPr>
          <w:color w:val="auto"/>
          <w:u w:val="single"/>
        </w:rPr>
        <w:t xml:space="preserve">in accordance with </w:t>
      </w:r>
      <w:r w:rsidR="001A646F">
        <w:rPr>
          <w:color w:val="auto"/>
          <w:u w:val="single"/>
        </w:rPr>
        <w:t xml:space="preserve">subdivision </w:t>
      </w:r>
      <w:r w:rsidR="00DA06B4">
        <w:rPr>
          <w:color w:val="auto"/>
          <w:u w:val="single"/>
        </w:rPr>
        <w:t xml:space="preserve">(1) of this </w:t>
      </w:r>
      <w:r w:rsidR="001A646F">
        <w:rPr>
          <w:color w:val="auto"/>
          <w:u w:val="single"/>
        </w:rPr>
        <w:t>sub</w:t>
      </w:r>
      <w:r w:rsidR="00DA06B4">
        <w:rPr>
          <w:color w:val="auto"/>
          <w:u w:val="single"/>
        </w:rPr>
        <w:t>section</w:t>
      </w:r>
      <w:r w:rsidR="00DA06B4" w:rsidRPr="00C61F89">
        <w:rPr>
          <w:color w:val="auto"/>
          <w:u w:val="single"/>
        </w:rPr>
        <w:t xml:space="preserve"> </w:t>
      </w:r>
      <w:r w:rsidR="00DA06B4">
        <w:rPr>
          <w:color w:val="auto"/>
          <w:u w:val="single"/>
        </w:rPr>
        <w:t xml:space="preserve">and </w:t>
      </w:r>
      <w:r w:rsidR="00DA06B4" w:rsidRPr="00C61F89">
        <w:rPr>
          <w:color w:val="auto"/>
          <w:u w:val="single"/>
        </w:rPr>
        <w:t xml:space="preserve">§29A-3-1 </w:t>
      </w:r>
      <w:r w:rsidR="00DA04C5" w:rsidRPr="00DA04C5">
        <w:rPr>
          <w:i/>
          <w:iCs/>
          <w:color w:val="auto"/>
          <w:u w:val="single"/>
        </w:rPr>
        <w:t>et seq.</w:t>
      </w:r>
      <w:r w:rsidR="00DA06B4" w:rsidRPr="00C61F89">
        <w:rPr>
          <w:color w:val="auto"/>
          <w:u w:val="single"/>
        </w:rPr>
        <w:t xml:space="preserve"> of this code.</w:t>
      </w:r>
    </w:p>
    <w:p w14:paraId="5E21418B" w14:textId="021D1EED" w:rsidR="00E831B3" w:rsidRPr="00E85231" w:rsidRDefault="00E85231" w:rsidP="003308D7">
      <w:pPr>
        <w:pStyle w:val="Note"/>
        <w:widowControl/>
        <w:suppressLineNumbers w:val="0"/>
        <w:spacing w:line="480" w:lineRule="auto"/>
        <w:ind w:left="0" w:right="288" w:firstLine="720"/>
        <w:rPr>
          <w:sz w:val="22"/>
          <w:u w:val="single"/>
        </w:rPr>
      </w:pPr>
      <w:r w:rsidRPr="00AD32DF">
        <w:rPr>
          <w:color w:val="auto"/>
          <w:sz w:val="22"/>
          <w:u w:val="single"/>
        </w:rPr>
        <w:t>(5) The</w:t>
      </w:r>
      <w:r w:rsidRPr="00E85231">
        <w:rPr>
          <w:color w:val="auto"/>
          <w:sz w:val="22"/>
          <w:u w:val="single"/>
        </w:rPr>
        <w:t xml:space="preserve"> amendments to this section enacted during the 2026 regular session of the Legislature shall not be construed as creating a private cause of action against the Bureau </w:t>
      </w:r>
      <w:r w:rsidR="00AD32DF">
        <w:rPr>
          <w:color w:val="auto"/>
          <w:sz w:val="22"/>
          <w:u w:val="single"/>
        </w:rPr>
        <w:t>for</w:t>
      </w:r>
      <w:r w:rsidRPr="00E85231">
        <w:rPr>
          <w:color w:val="auto"/>
          <w:sz w:val="22"/>
          <w:u w:val="single"/>
        </w:rPr>
        <w:t xml:space="preserve"> Social Services</w:t>
      </w:r>
      <w:r w:rsidR="00B21EDF">
        <w:rPr>
          <w:color w:val="auto"/>
          <w:sz w:val="22"/>
          <w:u w:val="single"/>
        </w:rPr>
        <w:t>,</w:t>
      </w:r>
      <w:r w:rsidR="00612268">
        <w:rPr>
          <w:color w:val="auto"/>
          <w:sz w:val="22"/>
          <w:u w:val="single"/>
        </w:rPr>
        <w:t xml:space="preserve"> its employees,</w:t>
      </w:r>
      <w:r w:rsidR="00B21EDF">
        <w:rPr>
          <w:color w:val="auto"/>
          <w:sz w:val="22"/>
          <w:u w:val="single"/>
        </w:rPr>
        <w:t xml:space="preserve"> or its agents,</w:t>
      </w:r>
      <w:r w:rsidRPr="00E85231">
        <w:rPr>
          <w:color w:val="auto"/>
          <w:sz w:val="22"/>
          <w:u w:val="single"/>
        </w:rPr>
        <w:t xml:space="preserve"> nor shall the amendments be construed as abrogating or otherwise modifying any common law immunity or statutory privilege available</w:t>
      </w:r>
      <w:r>
        <w:rPr>
          <w:color w:val="auto"/>
          <w:sz w:val="22"/>
          <w:u w:val="single"/>
        </w:rPr>
        <w:t xml:space="preserve"> to</w:t>
      </w:r>
      <w:r w:rsidRPr="00E85231">
        <w:rPr>
          <w:color w:val="auto"/>
          <w:sz w:val="22"/>
          <w:u w:val="single"/>
        </w:rPr>
        <w:t xml:space="preserve"> the Bureau </w:t>
      </w:r>
      <w:r w:rsidR="00AD32DF">
        <w:rPr>
          <w:color w:val="auto"/>
          <w:sz w:val="22"/>
          <w:u w:val="single"/>
        </w:rPr>
        <w:t>for</w:t>
      </w:r>
      <w:r w:rsidRPr="00E85231">
        <w:rPr>
          <w:color w:val="auto"/>
          <w:sz w:val="22"/>
          <w:u w:val="single"/>
        </w:rPr>
        <w:t xml:space="preserve"> Social Services</w:t>
      </w:r>
      <w:r w:rsidR="00B21EDF">
        <w:rPr>
          <w:color w:val="auto"/>
          <w:sz w:val="22"/>
          <w:u w:val="single"/>
        </w:rPr>
        <w:t>,</w:t>
      </w:r>
      <w:r w:rsidRPr="00E85231">
        <w:rPr>
          <w:color w:val="auto"/>
          <w:sz w:val="22"/>
          <w:u w:val="single"/>
        </w:rPr>
        <w:t xml:space="preserve"> its employees</w:t>
      </w:r>
      <w:r w:rsidR="00B21EDF">
        <w:rPr>
          <w:color w:val="auto"/>
          <w:sz w:val="22"/>
          <w:u w:val="single"/>
        </w:rPr>
        <w:t>, or its agents</w:t>
      </w:r>
      <w:r w:rsidRPr="00E85231">
        <w:rPr>
          <w:color w:val="auto"/>
          <w:sz w:val="22"/>
          <w:u w:val="single"/>
        </w:rPr>
        <w:t>.</w:t>
      </w:r>
    </w:p>
    <w:sectPr w:rsidR="00E831B3" w:rsidRPr="00E85231" w:rsidSect="002835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CBAF" w14:textId="77777777" w:rsidR="00BE6E2F" w:rsidRPr="00B844FE" w:rsidRDefault="00BE6E2F" w:rsidP="00B844FE">
      <w:r>
        <w:separator/>
      </w:r>
    </w:p>
  </w:endnote>
  <w:endnote w:type="continuationSeparator" w:id="0">
    <w:p w14:paraId="3ABF0CC7" w14:textId="77777777" w:rsidR="00BE6E2F" w:rsidRPr="00B844FE" w:rsidRDefault="00BE6E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989E" w14:textId="77777777" w:rsidR="00283588" w:rsidRDefault="00283588" w:rsidP="00E141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3DC023" w14:textId="77777777" w:rsidR="00283588" w:rsidRPr="00283588" w:rsidRDefault="00283588" w:rsidP="0028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B376" w14:textId="77777777" w:rsidR="00283588" w:rsidRDefault="00283588" w:rsidP="00E141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A4623A" w14:textId="77777777" w:rsidR="00283588" w:rsidRPr="00283588" w:rsidRDefault="00283588" w:rsidP="0028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52FE" w14:textId="77777777" w:rsidR="00BE6E2F" w:rsidRPr="00B844FE" w:rsidRDefault="00BE6E2F" w:rsidP="00B844FE">
      <w:r>
        <w:separator/>
      </w:r>
    </w:p>
  </w:footnote>
  <w:footnote w:type="continuationSeparator" w:id="0">
    <w:p w14:paraId="473CB365" w14:textId="77777777" w:rsidR="00BE6E2F" w:rsidRPr="00B844FE" w:rsidRDefault="00BE6E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520" w14:textId="77777777" w:rsidR="00283588" w:rsidRPr="00283588" w:rsidRDefault="00283588" w:rsidP="00283588">
    <w:pPr>
      <w:pStyle w:val="Header"/>
    </w:pPr>
    <w:r>
      <w:t>CS for SB 543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6F79" w14:textId="77777777" w:rsidR="00283588" w:rsidRPr="00283588" w:rsidRDefault="00283588" w:rsidP="00283588">
    <w:pPr>
      <w:pStyle w:val="Header"/>
    </w:pPr>
    <w:r>
      <w:t>CS for SB 543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F"/>
    <w:rsid w:val="00002112"/>
    <w:rsid w:val="0000526A"/>
    <w:rsid w:val="00085D22"/>
    <w:rsid w:val="000C5C77"/>
    <w:rsid w:val="000E16C2"/>
    <w:rsid w:val="0010070F"/>
    <w:rsid w:val="0012246A"/>
    <w:rsid w:val="0015112E"/>
    <w:rsid w:val="001552E7"/>
    <w:rsid w:val="001566B4"/>
    <w:rsid w:val="00172E35"/>
    <w:rsid w:val="00175B38"/>
    <w:rsid w:val="001A56DA"/>
    <w:rsid w:val="001A646F"/>
    <w:rsid w:val="001C279E"/>
    <w:rsid w:val="001D459E"/>
    <w:rsid w:val="00230763"/>
    <w:rsid w:val="00251E66"/>
    <w:rsid w:val="0027011C"/>
    <w:rsid w:val="00274200"/>
    <w:rsid w:val="00275740"/>
    <w:rsid w:val="00283588"/>
    <w:rsid w:val="002A0269"/>
    <w:rsid w:val="002B1853"/>
    <w:rsid w:val="00301F44"/>
    <w:rsid w:val="00303684"/>
    <w:rsid w:val="003143F5"/>
    <w:rsid w:val="00314854"/>
    <w:rsid w:val="003308D7"/>
    <w:rsid w:val="003567DF"/>
    <w:rsid w:val="00365920"/>
    <w:rsid w:val="003C51CD"/>
    <w:rsid w:val="00410475"/>
    <w:rsid w:val="004247A2"/>
    <w:rsid w:val="00425465"/>
    <w:rsid w:val="004A23D0"/>
    <w:rsid w:val="004B2795"/>
    <w:rsid w:val="004C13DD"/>
    <w:rsid w:val="004D60BF"/>
    <w:rsid w:val="004E3441"/>
    <w:rsid w:val="005676AB"/>
    <w:rsid w:val="00571DC3"/>
    <w:rsid w:val="00587A70"/>
    <w:rsid w:val="005A5366"/>
    <w:rsid w:val="006068B4"/>
    <w:rsid w:val="00612268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12169"/>
    <w:rsid w:val="007D6CAC"/>
    <w:rsid w:val="007E02CF"/>
    <w:rsid w:val="007F1CF5"/>
    <w:rsid w:val="0081249D"/>
    <w:rsid w:val="00834EDE"/>
    <w:rsid w:val="00872A06"/>
    <w:rsid w:val="008736AA"/>
    <w:rsid w:val="00886A9B"/>
    <w:rsid w:val="008C6E01"/>
    <w:rsid w:val="008D275D"/>
    <w:rsid w:val="00952402"/>
    <w:rsid w:val="00980327"/>
    <w:rsid w:val="009F1067"/>
    <w:rsid w:val="00A05602"/>
    <w:rsid w:val="00A23252"/>
    <w:rsid w:val="00A31E01"/>
    <w:rsid w:val="00A35B03"/>
    <w:rsid w:val="00A527AD"/>
    <w:rsid w:val="00A6095F"/>
    <w:rsid w:val="00A718CF"/>
    <w:rsid w:val="00A72E7C"/>
    <w:rsid w:val="00A87B6B"/>
    <w:rsid w:val="00AC3B58"/>
    <w:rsid w:val="00AD32DF"/>
    <w:rsid w:val="00AE27A7"/>
    <w:rsid w:val="00AE48A0"/>
    <w:rsid w:val="00AE61BE"/>
    <w:rsid w:val="00AF09E0"/>
    <w:rsid w:val="00B16F25"/>
    <w:rsid w:val="00B21EDF"/>
    <w:rsid w:val="00B24422"/>
    <w:rsid w:val="00B80C20"/>
    <w:rsid w:val="00B81A5B"/>
    <w:rsid w:val="00B844FE"/>
    <w:rsid w:val="00BC562B"/>
    <w:rsid w:val="00BE6E2F"/>
    <w:rsid w:val="00C33014"/>
    <w:rsid w:val="00C33434"/>
    <w:rsid w:val="00C341F5"/>
    <w:rsid w:val="00C34869"/>
    <w:rsid w:val="00C42EB6"/>
    <w:rsid w:val="00C53251"/>
    <w:rsid w:val="00C85096"/>
    <w:rsid w:val="00CB20EF"/>
    <w:rsid w:val="00CD12CB"/>
    <w:rsid w:val="00CD36CF"/>
    <w:rsid w:val="00CD3F81"/>
    <w:rsid w:val="00CF1DCA"/>
    <w:rsid w:val="00D171C5"/>
    <w:rsid w:val="00D44DD7"/>
    <w:rsid w:val="00D54447"/>
    <w:rsid w:val="00D579FC"/>
    <w:rsid w:val="00DA04C5"/>
    <w:rsid w:val="00DA06B4"/>
    <w:rsid w:val="00DE526B"/>
    <w:rsid w:val="00DF199D"/>
    <w:rsid w:val="00DF4120"/>
    <w:rsid w:val="00DF62A6"/>
    <w:rsid w:val="00E01542"/>
    <w:rsid w:val="00E365F1"/>
    <w:rsid w:val="00E62F48"/>
    <w:rsid w:val="00E831B3"/>
    <w:rsid w:val="00E85231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86A0F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336A"/>
  <w15:chartTrackingRefBased/>
  <w15:docId w15:val="{7FC7C3C7-F19B-483E-AC92-422A6476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8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344DABE1348C98C941E674C41C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6851-2464-4D1F-88AB-34D8A53085E3}"/>
      </w:docPartPr>
      <w:docPartBody>
        <w:p w:rsidR="008D1301" w:rsidRDefault="008D1301">
          <w:pPr>
            <w:pStyle w:val="F3B344DABE1348C98C941E674C41C070"/>
          </w:pPr>
          <w:r w:rsidRPr="00B844FE">
            <w:t>Prefix Text</w:t>
          </w:r>
        </w:p>
      </w:docPartBody>
    </w:docPart>
    <w:docPart>
      <w:docPartPr>
        <w:name w:val="4A9D23262AF74EE09850AC9D6947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E396-7D18-4B1E-9D95-1EDFD49FA432}"/>
      </w:docPartPr>
      <w:docPartBody>
        <w:p w:rsidR="008D1301" w:rsidRDefault="008D1301">
          <w:pPr>
            <w:pStyle w:val="4A9D23262AF74EE09850AC9D6947E8A4"/>
          </w:pPr>
          <w:r w:rsidRPr="00B844FE">
            <w:t>[Type here]</w:t>
          </w:r>
        </w:p>
      </w:docPartBody>
    </w:docPart>
    <w:docPart>
      <w:docPartPr>
        <w:name w:val="21E3292D3E424AB4998AD41BC969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9A90-1E88-46BF-A590-8CDCD27725FA}"/>
      </w:docPartPr>
      <w:docPartBody>
        <w:p w:rsidR="008D1301" w:rsidRDefault="008D1301">
          <w:pPr>
            <w:pStyle w:val="21E3292D3E424AB4998AD41BC969AA7D"/>
          </w:pPr>
          <w:r w:rsidRPr="00B844FE">
            <w:t>Number</w:t>
          </w:r>
        </w:p>
      </w:docPartBody>
    </w:docPart>
    <w:docPart>
      <w:docPartPr>
        <w:name w:val="B245E768FD904482AE53ECAEC21A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58C4-D80F-4A58-90F7-85DEF487D3A0}"/>
      </w:docPartPr>
      <w:docPartBody>
        <w:p w:rsidR="008D1301" w:rsidRDefault="008D1301">
          <w:pPr>
            <w:pStyle w:val="B245E768FD904482AE53ECAEC21A94FC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E49E3071B2DC40298A16433FB909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BBD5-DD31-4044-9142-F266D45D9121}"/>
      </w:docPartPr>
      <w:docPartBody>
        <w:p w:rsidR="008D1301" w:rsidRDefault="008D1301">
          <w:pPr>
            <w:pStyle w:val="E49E3071B2DC40298A16433FB909F0C8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1"/>
    <w:rsid w:val="002B1853"/>
    <w:rsid w:val="005676AB"/>
    <w:rsid w:val="006068B4"/>
    <w:rsid w:val="00712169"/>
    <w:rsid w:val="007D6CAC"/>
    <w:rsid w:val="008C6E01"/>
    <w:rsid w:val="008D1301"/>
    <w:rsid w:val="00A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B344DABE1348C98C941E674C41C070">
    <w:name w:val="F3B344DABE1348C98C941E674C41C070"/>
  </w:style>
  <w:style w:type="paragraph" w:customStyle="1" w:styleId="4A9D23262AF74EE09850AC9D6947E8A4">
    <w:name w:val="4A9D23262AF74EE09850AC9D6947E8A4"/>
  </w:style>
  <w:style w:type="paragraph" w:customStyle="1" w:styleId="21E3292D3E424AB4998AD41BC969AA7D">
    <w:name w:val="21E3292D3E424AB4998AD41BC969AA7D"/>
  </w:style>
  <w:style w:type="character" w:styleId="PlaceholderText">
    <w:name w:val="Placeholder Text"/>
    <w:basedOn w:val="DefaultParagraphFont"/>
    <w:uiPriority w:val="99"/>
    <w:semiHidden/>
    <w:rsid w:val="008D1301"/>
    <w:rPr>
      <w:color w:val="808080"/>
    </w:rPr>
  </w:style>
  <w:style w:type="paragraph" w:customStyle="1" w:styleId="B245E768FD904482AE53ECAEC21A94FC">
    <w:name w:val="B245E768FD904482AE53ECAEC21A94FC"/>
  </w:style>
  <w:style w:type="paragraph" w:customStyle="1" w:styleId="E49E3071B2DC40298A16433FB909F0C8">
    <w:name w:val="E49E3071B2DC40298A16433FB909F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Seth Wright</cp:lastModifiedBy>
  <cp:revision>2</cp:revision>
  <cp:lastPrinted>2026-02-03T17:15:00Z</cp:lastPrinted>
  <dcterms:created xsi:type="dcterms:W3CDTF">2026-02-03T17:15:00Z</dcterms:created>
  <dcterms:modified xsi:type="dcterms:W3CDTF">2026-02-03T17:15:00Z</dcterms:modified>
</cp:coreProperties>
</file>